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16" w:rsidRPr="00960560" w:rsidRDefault="00EF4449">
      <w:pPr>
        <w:rPr>
          <w:b/>
        </w:rPr>
      </w:pPr>
      <w:r w:rsidRPr="00960560">
        <w:rPr>
          <w:b/>
        </w:rPr>
        <w:t>Phil Race: jar for ANTF16</w:t>
      </w:r>
    </w:p>
    <w:p w:rsidR="00EF4449" w:rsidRDefault="00EF4449">
      <w:r>
        <w:t xml:space="preserve">I can’t </w:t>
      </w:r>
      <w:r w:rsidR="00885E7C">
        <w:t>include a photo of the jar itself, as that has already been re-used, and is full of home-made jam Sally made from last-year’s gooseberries from our freezer. However, the three objects are still with me as always. I’ll say here a little about each.</w:t>
      </w:r>
    </w:p>
    <w:p w:rsidR="00885E7C" w:rsidRPr="00885E7C" w:rsidRDefault="00885E7C">
      <w:pPr>
        <w:rPr>
          <w:b/>
        </w:rPr>
      </w:pPr>
      <w:r w:rsidRPr="00885E7C">
        <w:rPr>
          <w:b/>
        </w:rPr>
        <w:t>A small pad of post-its</w:t>
      </w:r>
    </w:p>
    <w:p w:rsidR="00EF4449" w:rsidRDefault="0096056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DAAEB71" wp14:editId="211743EA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1895475" cy="2527300"/>
            <wp:effectExtent l="0" t="0" r="9525" b="6350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5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E7C">
        <w:t>Those who know me will know that I’m rarely without post-its. For years – since long before they were endemic – I’ve been using these for thousands of purposes, including finding out in workshops and keynotes what audience-members think about things. I often use the starter ‘teaching would be much better for me if only I….’ and then ask people to jot down an immediate thought. I then usually ask people to swap the post-its randomly, and get volunteers to read out what’s on the one they now have, with passion and drama. I did this in my workshop at ANTF16, and transcribed the entries to the slides I put on my website for the event.</w:t>
      </w:r>
    </w:p>
    <w:p w:rsidR="00885E7C" w:rsidRDefault="00885E7C">
      <w:pPr>
        <w:rPr>
          <w:b/>
        </w:rPr>
      </w:pPr>
      <w:r>
        <w:rPr>
          <w:b/>
        </w:rPr>
        <w:t>An old timepiece</w:t>
      </w:r>
    </w:p>
    <w:p w:rsidR="00885E7C" w:rsidRDefault="00885E7C">
      <w:r>
        <w:t xml:space="preserve">I’ve always been fussy about time. I pride myself on never being late, and particularly in finishing any workshop or keynote bang on time, except when finishing a little early. </w:t>
      </w:r>
      <w:proofErr w:type="gramStart"/>
      <w:r>
        <w:t>My</w:t>
      </w:r>
      <w:proofErr w:type="gramEnd"/>
      <w:r>
        <w:t xml:space="preserve"> researches with students have shown beyond doubt that my finishing a little early has never proved to be the worst thing that has happened to them that week. I almost always display a small clock on the screen over any slides I’m using so everyone knows the time, particularly me. </w:t>
      </w:r>
      <w:r w:rsidR="00F62676">
        <w:t>Sometimes I lose watches, or the wristband wears out, or the battery runs out, and then I’m flummoxed. For such occasions I usually carry around an old working watch, minus its broken strap, for emergency use – or indeed to lend to people who find themselves temporarily disadvantaged.</w:t>
      </w:r>
    </w:p>
    <w:p w:rsidR="00F62676" w:rsidRDefault="00F62676">
      <w:pPr>
        <w:rPr>
          <w:b/>
        </w:rPr>
      </w:pPr>
      <w:r>
        <w:rPr>
          <w:b/>
        </w:rPr>
        <w:t>A musical keyboard</w:t>
      </w:r>
    </w:p>
    <w:p w:rsidR="00F62676" w:rsidRDefault="00F62676">
      <w:r>
        <w:t xml:space="preserve">Music is my main life, and I do everything else to support my music habit. The little ‘keyboard’ in my travel bag is in fact a pencil sharpener, but is enough to remind me of music. </w:t>
      </w:r>
      <w:r w:rsidR="00960560">
        <w:t xml:space="preserve">I don’t actually like pencils much, as during boring lectures one can’t take them to bits, or ends up eating them. </w:t>
      </w:r>
      <w:r>
        <w:t xml:space="preserve">I have a much bigger keyboard at home, but my fingers wont </w:t>
      </w:r>
      <w:proofErr w:type="gramStart"/>
      <w:r>
        <w:t>operate</w:t>
      </w:r>
      <w:proofErr w:type="gramEnd"/>
      <w:r>
        <w:t xml:space="preserve"> it to the satisfaction of my ears, so I usually enjoy listening to other people’s rendition of music, and indeed when it is orchestral music assist the process by conducting. My stepson on</w:t>
      </w:r>
      <w:r w:rsidR="00960560">
        <w:t>c</w:t>
      </w:r>
      <w:r>
        <w:t>e walked in on me helping Barbirolli doing Elgar splendidly, and bought me a baton, but this is slightly too big to carry around all the time – and I particularly admire conductors who don’t use sticks. I’ve always preferred carrots to sticks</w:t>
      </w:r>
      <w:r w:rsidR="00960560">
        <w:t xml:space="preserve"> in my approach to teaching and learning</w:t>
      </w:r>
      <w:r>
        <w:t>, but conducting with a carrot might make people believe I’m even madder than I am.</w:t>
      </w:r>
    </w:p>
    <w:p w:rsidR="00960560" w:rsidRPr="00960560" w:rsidRDefault="00960560">
      <w:r>
        <w:rPr>
          <w:b/>
        </w:rPr>
        <w:t xml:space="preserve">Footnote: </w:t>
      </w:r>
      <w:r>
        <w:t>I really enjoyed the creativity and imagination that NTFs put into designing their jars. Great idea!</w:t>
      </w:r>
      <w:bookmarkStart w:id="0" w:name="_GoBack"/>
      <w:bookmarkEnd w:id="0"/>
    </w:p>
    <w:p w:rsidR="00EF4449" w:rsidRDefault="00EF4449"/>
    <w:sectPr w:rsidR="00EF44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5A"/>
    <w:rsid w:val="006E335A"/>
    <w:rsid w:val="00885E7C"/>
    <w:rsid w:val="00960560"/>
    <w:rsid w:val="00E71D16"/>
    <w:rsid w:val="00EF4449"/>
    <w:rsid w:val="00F6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D4E3"/>
  <w15:chartTrackingRefBased/>
  <w15:docId w15:val="{9068FD6F-166D-4A45-9FCA-E8B890A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2016-04-05T14:12:00Z</dcterms:created>
  <dcterms:modified xsi:type="dcterms:W3CDTF">2016-04-05T14:12:00Z</dcterms:modified>
</cp:coreProperties>
</file>